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B253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6AD0EEF8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6C6C919C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1C1AEEB5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504451EC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68079F1A" w14:textId="5EC030F8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B3588E">
        <w:rPr>
          <w:rFonts w:ascii="Arial" w:hAnsi="Arial"/>
          <w:b/>
          <w:sz w:val="18"/>
        </w:rPr>
        <w:t xml:space="preserve">GPLR </w:t>
      </w:r>
      <w:proofErr w:type="spellStart"/>
      <w:r w:rsidR="00B3588E">
        <w:rPr>
          <w:rFonts w:ascii="Arial" w:hAnsi="Arial"/>
          <w:b/>
          <w:sz w:val="18"/>
        </w:rPr>
        <w:t>sp.j</w:t>
      </w:r>
      <w:proofErr w:type="spellEnd"/>
      <w:r w:rsidR="00B3588E">
        <w:rPr>
          <w:rFonts w:ascii="Arial" w:hAnsi="Arial"/>
          <w:b/>
          <w:sz w:val="18"/>
        </w:rPr>
        <w:t>.</w:t>
      </w:r>
    </w:p>
    <w:p w14:paraId="076F9685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530C3113" w14:textId="77777777" w:rsidTr="00CA5E3F">
        <w:tc>
          <w:tcPr>
            <w:tcW w:w="3261" w:type="dxa"/>
            <w:shd w:val="clear" w:color="auto" w:fill="D9D9D9"/>
            <w:vAlign w:val="center"/>
          </w:tcPr>
          <w:p w14:paraId="5EEE1946" w14:textId="77777777" w:rsidR="00006A9F" w:rsidRDefault="00000000">
            <w:r>
              <w:t xml:space="preserve">Pełna nazwa oferowanego </w:t>
            </w:r>
            <w:proofErr w:type="spellStart"/>
            <w:r>
              <w:t>holtera</w:t>
            </w:r>
            <w:proofErr w:type="spellEnd"/>
            <w:r>
              <w:t xml:space="preserve"> ciśnieniowego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F4C6BAB" w14:textId="77777777" w:rsidR="00006A9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1CB65C5" w14:textId="77777777" w:rsidR="00006A9F" w:rsidRDefault="00006A9F"/>
        </w:tc>
      </w:tr>
      <w:tr w:rsidR="00816180" w:rsidRPr="009651E6" w14:paraId="12B6587D" w14:textId="77777777" w:rsidTr="00CA5E3F">
        <w:tc>
          <w:tcPr>
            <w:tcW w:w="3261" w:type="dxa"/>
            <w:shd w:val="clear" w:color="auto" w:fill="D9D9D9"/>
            <w:vAlign w:val="center"/>
          </w:tcPr>
          <w:p w14:paraId="15C37F12" w14:textId="77777777" w:rsidR="00006A9F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7EE8EDD" w14:textId="77777777" w:rsidR="00006A9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5EB6609" w14:textId="77777777" w:rsidR="00006A9F" w:rsidRDefault="00006A9F"/>
        </w:tc>
      </w:tr>
      <w:tr w:rsidR="00816180" w:rsidRPr="009651E6" w14:paraId="20DB158F" w14:textId="77777777" w:rsidTr="00CA5E3F">
        <w:tc>
          <w:tcPr>
            <w:tcW w:w="3261" w:type="dxa"/>
            <w:shd w:val="clear" w:color="auto" w:fill="D9D9D9"/>
            <w:vAlign w:val="center"/>
          </w:tcPr>
          <w:p w14:paraId="786D787E" w14:textId="77777777" w:rsidR="00006A9F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AB465BF" w14:textId="77777777" w:rsidR="00006A9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5B0207D" w14:textId="77777777" w:rsidR="00006A9F" w:rsidRDefault="00006A9F"/>
        </w:tc>
      </w:tr>
      <w:tr w:rsidR="00816180" w:rsidRPr="009651E6" w14:paraId="79F3AADC" w14:textId="77777777" w:rsidTr="00CA5E3F">
        <w:tc>
          <w:tcPr>
            <w:tcW w:w="3261" w:type="dxa"/>
            <w:shd w:val="clear" w:color="auto" w:fill="D9D9D9"/>
            <w:vAlign w:val="center"/>
          </w:tcPr>
          <w:p w14:paraId="0FD6C0A1" w14:textId="77777777" w:rsidR="00006A9F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CA8A460" w14:textId="77777777" w:rsidR="00006A9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CB6C015" w14:textId="77777777" w:rsidR="00006A9F" w:rsidRDefault="00006A9F"/>
        </w:tc>
      </w:tr>
    </w:tbl>
    <w:p w14:paraId="13EEB3D5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4775BA3C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006A9F" w14:paraId="2D946B4E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0A76710F" w14:textId="77777777" w:rsidR="00006A9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7CDBF714" w14:textId="77777777" w:rsidR="00006A9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1DA2C808" w14:textId="77777777" w:rsidR="00006A9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08E0A7DC" w14:textId="77777777" w:rsidR="00006A9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006A9F" w14:paraId="05E9C456" w14:textId="77777777">
        <w:trPr>
          <w:jc w:val="center"/>
        </w:trPr>
        <w:tc>
          <w:tcPr>
            <w:tcW w:w="520" w:type="dxa"/>
            <w:vAlign w:val="center"/>
          </w:tcPr>
          <w:p w14:paraId="31E554A5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  <w:tc>
          <w:tcPr>
            <w:tcW w:w="4540" w:type="dxa"/>
            <w:vAlign w:val="center"/>
          </w:tcPr>
          <w:p w14:paraId="45ED1874" w14:textId="77777777" w:rsidR="00006A9F" w:rsidRDefault="00000000">
            <w:r>
              <w:rPr>
                <w:rFonts w:ascii="Arial" w:hAnsi="Arial"/>
                <w:sz w:val="14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33D0042A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4E3C99EC" w14:textId="77777777" w:rsidR="00006A9F" w:rsidRDefault="00006A9F"/>
        </w:tc>
      </w:tr>
      <w:tr w:rsidR="00006A9F" w14:paraId="3A49F747" w14:textId="77777777">
        <w:trPr>
          <w:jc w:val="center"/>
        </w:trPr>
        <w:tc>
          <w:tcPr>
            <w:tcW w:w="520" w:type="dxa"/>
            <w:vAlign w:val="center"/>
          </w:tcPr>
          <w:p w14:paraId="741DC34C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2.</w:t>
            </w:r>
          </w:p>
        </w:tc>
        <w:tc>
          <w:tcPr>
            <w:tcW w:w="4540" w:type="dxa"/>
            <w:vAlign w:val="center"/>
          </w:tcPr>
          <w:p w14:paraId="34DA3352" w14:textId="77777777" w:rsidR="00006A9F" w:rsidRDefault="00000000">
            <w:proofErr w:type="spellStart"/>
            <w:r>
              <w:rPr>
                <w:rFonts w:ascii="Arial" w:hAnsi="Arial"/>
                <w:sz w:val="14"/>
              </w:rPr>
              <w:t>Holter</w:t>
            </w:r>
            <w:proofErr w:type="spellEnd"/>
            <w:r>
              <w:rPr>
                <w:rFonts w:ascii="Arial" w:hAnsi="Arial"/>
                <w:sz w:val="14"/>
              </w:rPr>
              <w:t xml:space="preserve"> ciśnieniowy przeznaczony do automatycznego, ambulatoryjnego monitorowania ciśnienia tętniczego krwi (ABPM) u dorosłych i dzieci</w:t>
            </w:r>
          </w:p>
        </w:tc>
        <w:tc>
          <w:tcPr>
            <w:tcW w:w="1830" w:type="dxa"/>
            <w:vAlign w:val="center"/>
          </w:tcPr>
          <w:p w14:paraId="31EF9C3E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5049CCFD" w14:textId="77777777" w:rsidR="00006A9F" w:rsidRDefault="00006A9F"/>
        </w:tc>
      </w:tr>
      <w:tr w:rsidR="00006A9F" w14:paraId="35FF2A61" w14:textId="77777777">
        <w:trPr>
          <w:jc w:val="center"/>
        </w:trPr>
        <w:tc>
          <w:tcPr>
            <w:tcW w:w="520" w:type="dxa"/>
            <w:vAlign w:val="center"/>
          </w:tcPr>
          <w:p w14:paraId="42A031D0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4540" w:type="dxa"/>
            <w:vAlign w:val="center"/>
          </w:tcPr>
          <w:p w14:paraId="16A3DC4B" w14:textId="77777777" w:rsidR="00006A9F" w:rsidRDefault="00000000">
            <w:r>
              <w:rPr>
                <w:rFonts w:ascii="Arial" w:hAnsi="Arial"/>
                <w:sz w:val="14"/>
              </w:rPr>
              <w:t>Rejestracja ciśnienia skurczowego, rozkurczowego oraz częstości tętna</w:t>
            </w:r>
          </w:p>
        </w:tc>
        <w:tc>
          <w:tcPr>
            <w:tcW w:w="1830" w:type="dxa"/>
            <w:vAlign w:val="center"/>
          </w:tcPr>
          <w:p w14:paraId="2746FA05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68F2644F" w14:textId="77777777" w:rsidR="00006A9F" w:rsidRDefault="00006A9F"/>
        </w:tc>
      </w:tr>
      <w:tr w:rsidR="00006A9F" w14:paraId="134E7C85" w14:textId="77777777">
        <w:trPr>
          <w:jc w:val="center"/>
        </w:trPr>
        <w:tc>
          <w:tcPr>
            <w:tcW w:w="520" w:type="dxa"/>
            <w:vAlign w:val="center"/>
          </w:tcPr>
          <w:p w14:paraId="1909927F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4.</w:t>
            </w:r>
          </w:p>
        </w:tc>
        <w:tc>
          <w:tcPr>
            <w:tcW w:w="4540" w:type="dxa"/>
            <w:vAlign w:val="center"/>
          </w:tcPr>
          <w:p w14:paraId="1F45E203" w14:textId="77777777" w:rsidR="00006A9F" w:rsidRDefault="00000000">
            <w:r>
              <w:rPr>
                <w:rFonts w:ascii="Arial" w:hAnsi="Arial"/>
                <w:sz w:val="14"/>
              </w:rPr>
              <w:t>Możliwość prowadzenia rejestracji przez co najmniej 24 godziny</w:t>
            </w:r>
          </w:p>
        </w:tc>
        <w:tc>
          <w:tcPr>
            <w:tcW w:w="1830" w:type="dxa"/>
            <w:vAlign w:val="center"/>
          </w:tcPr>
          <w:p w14:paraId="56FC58B1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 / ≥ 24 godz.</w:t>
            </w:r>
          </w:p>
        </w:tc>
        <w:tc>
          <w:tcPr>
            <w:tcW w:w="2470" w:type="dxa"/>
            <w:vAlign w:val="center"/>
          </w:tcPr>
          <w:p w14:paraId="29E362B5" w14:textId="77777777" w:rsidR="00006A9F" w:rsidRDefault="00006A9F"/>
        </w:tc>
      </w:tr>
      <w:tr w:rsidR="00006A9F" w14:paraId="3FC5B98A" w14:textId="77777777">
        <w:trPr>
          <w:jc w:val="center"/>
        </w:trPr>
        <w:tc>
          <w:tcPr>
            <w:tcW w:w="520" w:type="dxa"/>
            <w:vAlign w:val="center"/>
          </w:tcPr>
          <w:p w14:paraId="450BA7B9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  <w:tc>
          <w:tcPr>
            <w:tcW w:w="4540" w:type="dxa"/>
            <w:vAlign w:val="center"/>
          </w:tcPr>
          <w:p w14:paraId="6B2E40E4" w14:textId="77777777" w:rsidR="00006A9F" w:rsidRDefault="00000000">
            <w:r>
              <w:rPr>
                <w:rFonts w:ascii="Arial" w:hAnsi="Arial"/>
                <w:sz w:val="14"/>
              </w:rPr>
              <w:t>Programowalne odstępy pomiędzy pomiarami, z możliwością niezależnego ustawienia okresu dziennego i nocnego</w:t>
            </w:r>
          </w:p>
        </w:tc>
        <w:tc>
          <w:tcPr>
            <w:tcW w:w="1830" w:type="dxa"/>
            <w:vAlign w:val="center"/>
          </w:tcPr>
          <w:p w14:paraId="687C5F1D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0659D825" w14:textId="77777777" w:rsidR="00006A9F" w:rsidRDefault="00006A9F"/>
        </w:tc>
      </w:tr>
      <w:tr w:rsidR="00006A9F" w14:paraId="7E700649" w14:textId="77777777">
        <w:trPr>
          <w:jc w:val="center"/>
        </w:trPr>
        <w:tc>
          <w:tcPr>
            <w:tcW w:w="520" w:type="dxa"/>
            <w:vAlign w:val="center"/>
          </w:tcPr>
          <w:p w14:paraId="1F6BC285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6.</w:t>
            </w:r>
          </w:p>
        </w:tc>
        <w:tc>
          <w:tcPr>
            <w:tcW w:w="4540" w:type="dxa"/>
            <w:vAlign w:val="center"/>
          </w:tcPr>
          <w:p w14:paraId="04122490" w14:textId="77777777" w:rsidR="00006A9F" w:rsidRDefault="00000000">
            <w:r>
              <w:rPr>
                <w:rFonts w:ascii="Arial" w:hAnsi="Arial"/>
                <w:sz w:val="14"/>
              </w:rPr>
              <w:t>Automatyczne ponowienie pomiaru w przypadku błędu lub nieprawidłowego wyniku</w:t>
            </w:r>
          </w:p>
        </w:tc>
        <w:tc>
          <w:tcPr>
            <w:tcW w:w="1830" w:type="dxa"/>
            <w:vAlign w:val="center"/>
          </w:tcPr>
          <w:p w14:paraId="47115D49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0034A379" w14:textId="77777777" w:rsidR="00006A9F" w:rsidRDefault="00006A9F"/>
        </w:tc>
      </w:tr>
      <w:tr w:rsidR="00006A9F" w14:paraId="1F2B741D" w14:textId="77777777">
        <w:trPr>
          <w:jc w:val="center"/>
        </w:trPr>
        <w:tc>
          <w:tcPr>
            <w:tcW w:w="520" w:type="dxa"/>
            <w:vAlign w:val="center"/>
          </w:tcPr>
          <w:p w14:paraId="2AAE1A9B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4540" w:type="dxa"/>
            <w:vAlign w:val="center"/>
          </w:tcPr>
          <w:p w14:paraId="743F6660" w14:textId="77777777" w:rsidR="00006A9F" w:rsidRDefault="00000000">
            <w:r>
              <w:rPr>
                <w:rFonts w:ascii="Arial" w:hAnsi="Arial"/>
                <w:sz w:val="14"/>
              </w:rPr>
              <w:t>Możliwość ręcznego uruchomienia dodatkowego pomiaru przez pacjenta</w:t>
            </w:r>
          </w:p>
        </w:tc>
        <w:tc>
          <w:tcPr>
            <w:tcW w:w="1830" w:type="dxa"/>
            <w:vAlign w:val="center"/>
          </w:tcPr>
          <w:p w14:paraId="3F476850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31798D38" w14:textId="77777777" w:rsidR="00006A9F" w:rsidRDefault="00006A9F"/>
        </w:tc>
      </w:tr>
      <w:tr w:rsidR="00006A9F" w14:paraId="7CB11859" w14:textId="77777777">
        <w:trPr>
          <w:jc w:val="center"/>
        </w:trPr>
        <w:tc>
          <w:tcPr>
            <w:tcW w:w="520" w:type="dxa"/>
            <w:vAlign w:val="center"/>
          </w:tcPr>
          <w:p w14:paraId="61123D0C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8.</w:t>
            </w:r>
          </w:p>
        </w:tc>
        <w:tc>
          <w:tcPr>
            <w:tcW w:w="4540" w:type="dxa"/>
            <w:vAlign w:val="center"/>
          </w:tcPr>
          <w:p w14:paraId="13BCDE43" w14:textId="77777777" w:rsidR="00006A9F" w:rsidRDefault="00000000">
            <w:r>
              <w:rPr>
                <w:rFonts w:ascii="Arial" w:hAnsi="Arial"/>
                <w:sz w:val="14"/>
              </w:rPr>
              <w:t>Pamięć urządzenia umożliwiająca zapis pełnego badania</w:t>
            </w:r>
          </w:p>
        </w:tc>
        <w:tc>
          <w:tcPr>
            <w:tcW w:w="1830" w:type="dxa"/>
            <w:vAlign w:val="center"/>
          </w:tcPr>
          <w:p w14:paraId="4FA76F34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656206F0" w14:textId="77777777" w:rsidR="00006A9F" w:rsidRDefault="00006A9F"/>
        </w:tc>
      </w:tr>
      <w:tr w:rsidR="00006A9F" w14:paraId="7D4D48AD" w14:textId="77777777">
        <w:trPr>
          <w:jc w:val="center"/>
        </w:trPr>
        <w:tc>
          <w:tcPr>
            <w:tcW w:w="520" w:type="dxa"/>
            <w:vAlign w:val="center"/>
          </w:tcPr>
          <w:p w14:paraId="31001581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9.</w:t>
            </w:r>
          </w:p>
        </w:tc>
        <w:tc>
          <w:tcPr>
            <w:tcW w:w="4540" w:type="dxa"/>
            <w:vAlign w:val="center"/>
          </w:tcPr>
          <w:p w14:paraId="6B45C369" w14:textId="77777777" w:rsidR="00006A9F" w:rsidRDefault="00000000">
            <w:r>
              <w:rPr>
                <w:rFonts w:ascii="Arial" w:hAnsi="Arial"/>
                <w:sz w:val="14"/>
              </w:rPr>
              <w:t>Wyświetlacz umożliwiający obsługę urządzenia i kontrolę jego stanu</w:t>
            </w:r>
          </w:p>
        </w:tc>
        <w:tc>
          <w:tcPr>
            <w:tcW w:w="1830" w:type="dxa"/>
            <w:vAlign w:val="center"/>
          </w:tcPr>
          <w:p w14:paraId="6E669345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702CAF48" w14:textId="77777777" w:rsidR="00006A9F" w:rsidRDefault="00006A9F"/>
        </w:tc>
      </w:tr>
      <w:tr w:rsidR="00006A9F" w14:paraId="7ABFF891" w14:textId="77777777">
        <w:trPr>
          <w:jc w:val="center"/>
        </w:trPr>
        <w:tc>
          <w:tcPr>
            <w:tcW w:w="520" w:type="dxa"/>
            <w:vAlign w:val="center"/>
          </w:tcPr>
          <w:p w14:paraId="18EA07DE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10.</w:t>
            </w:r>
          </w:p>
        </w:tc>
        <w:tc>
          <w:tcPr>
            <w:tcW w:w="4540" w:type="dxa"/>
            <w:vAlign w:val="center"/>
          </w:tcPr>
          <w:p w14:paraId="653C7C3B" w14:textId="77777777" w:rsidR="00006A9F" w:rsidRDefault="00000000">
            <w:r>
              <w:rPr>
                <w:rFonts w:ascii="Arial" w:hAnsi="Arial"/>
                <w:sz w:val="14"/>
              </w:rPr>
              <w:t>Niewielka, przenośna konstrukcja umożliwiająca komfortowe użytkowanie podczas codziennej aktywności i snu</w:t>
            </w:r>
          </w:p>
        </w:tc>
        <w:tc>
          <w:tcPr>
            <w:tcW w:w="1830" w:type="dxa"/>
            <w:vAlign w:val="center"/>
          </w:tcPr>
          <w:p w14:paraId="5C76C032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52B8130F" w14:textId="77777777" w:rsidR="00006A9F" w:rsidRDefault="00006A9F"/>
        </w:tc>
      </w:tr>
      <w:tr w:rsidR="00006A9F" w14:paraId="5FC5F65A" w14:textId="77777777">
        <w:trPr>
          <w:jc w:val="center"/>
        </w:trPr>
        <w:tc>
          <w:tcPr>
            <w:tcW w:w="520" w:type="dxa"/>
            <w:vAlign w:val="center"/>
          </w:tcPr>
          <w:p w14:paraId="31AFD5E0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11.</w:t>
            </w:r>
          </w:p>
        </w:tc>
        <w:tc>
          <w:tcPr>
            <w:tcW w:w="4540" w:type="dxa"/>
            <w:vAlign w:val="center"/>
          </w:tcPr>
          <w:p w14:paraId="41ACCE50" w14:textId="77777777" w:rsidR="00006A9F" w:rsidRDefault="00000000">
            <w:r>
              <w:rPr>
                <w:rFonts w:ascii="Arial" w:hAnsi="Arial"/>
                <w:sz w:val="14"/>
              </w:rPr>
              <w:t>Zasilanie bateryjne lub akumulatorowe zapewniające wykonanie pełnej rejestracji</w:t>
            </w:r>
          </w:p>
        </w:tc>
        <w:tc>
          <w:tcPr>
            <w:tcW w:w="1830" w:type="dxa"/>
            <w:vAlign w:val="center"/>
          </w:tcPr>
          <w:p w14:paraId="1D73A809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790213FE" w14:textId="77777777" w:rsidR="00006A9F" w:rsidRDefault="00006A9F"/>
        </w:tc>
      </w:tr>
      <w:tr w:rsidR="00006A9F" w14:paraId="5A4DBD5A" w14:textId="77777777">
        <w:trPr>
          <w:jc w:val="center"/>
        </w:trPr>
        <w:tc>
          <w:tcPr>
            <w:tcW w:w="520" w:type="dxa"/>
            <w:vAlign w:val="center"/>
          </w:tcPr>
          <w:p w14:paraId="4888B6EF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12.</w:t>
            </w:r>
          </w:p>
        </w:tc>
        <w:tc>
          <w:tcPr>
            <w:tcW w:w="4540" w:type="dxa"/>
            <w:vAlign w:val="center"/>
          </w:tcPr>
          <w:p w14:paraId="3FDEB94E" w14:textId="77777777" w:rsidR="00006A9F" w:rsidRDefault="00000000">
            <w:r>
              <w:rPr>
                <w:rFonts w:ascii="Arial" w:hAnsi="Arial"/>
                <w:sz w:val="14"/>
              </w:rPr>
              <w:t>Oprogramowanie komputerowe w języku polskim do programowania rejestratora, odczytu i analizy wyników</w:t>
            </w:r>
          </w:p>
        </w:tc>
        <w:tc>
          <w:tcPr>
            <w:tcW w:w="1830" w:type="dxa"/>
            <w:vAlign w:val="center"/>
          </w:tcPr>
          <w:p w14:paraId="5E77ADF1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3058D0C4" w14:textId="77777777" w:rsidR="00006A9F" w:rsidRDefault="00006A9F"/>
        </w:tc>
      </w:tr>
      <w:tr w:rsidR="00006A9F" w14:paraId="5772CCAC" w14:textId="77777777">
        <w:trPr>
          <w:jc w:val="center"/>
        </w:trPr>
        <w:tc>
          <w:tcPr>
            <w:tcW w:w="520" w:type="dxa"/>
            <w:vAlign w:val="center"/>
          </w:tcPr>
          <w:p w14:paraId="736610D7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13.</w:t>
            </w:r>
          </w:p>
        </w:tc>
        <w:tc>
          <w:tcPr>
            <w:tcW w:w="4540" w:type="dxa"/>
            <w:vAlign w:val="center"/>
          </w:tcPr>
          <w:p w14:paraId="2DA0FE92" w14:textId="77777777" w:rsidR="00006A9F" w:rsidRDefault="00000000">
            <w:r>
              <w:rPr>
                <w:rFonts w:ascii="Arial" w:hAnsi="Arial"/>
                <w:sz w:val="14"/>
              </w:rPr>
              <w:t>Automatyczna analiza badania z prezentacją wartości średnich, minimalnych i maksymalnych oraz obciążenia ciśnieniem</w:t>
            </w:r>
          </w:p>
        </w:tc>
        <w:tc>
          <w:tcPr>
            <w:tcW w:w="1830" w:type="dxa"/>
            <w:vAlign w:val="center"/>
          </w:tcPr>
          <w:p w14:paraId="1452E143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4A987FFC" w14:textId="77777777" w:rsidR="00006A9F" w:rsidRDefault="00006A9F"/>
        </w:tc>
      </w:tr>
      <w:tr w:rsidR="00006A9F" w14:paraId="5FADA150" w14:textId="77777777">
        <w:trPr>
          <w:jc w:val="center"/>
        </w:trPr>
        <w:tc>
          <w:tcPr>
            <w:tcW w:w="520" w:type="dxa"/>
            <w:vAlign w:val="center"/>
          </w:tcPr>
          <w:p w14:paraId="6A22D26D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14.</w:t>
            </w:r>
          </w:p>
        </w:tc>
        <w:tc>
          <w:tcPr>
            <w:tcW w:w="4540" w:type="dxa"/>
            <w:vAlign w:val="center"/>
          </w:tcPr>
          <w:p w14:paraId="54EF87AC" w14:textId="77777777" w:rsidR="00006A9F" w:rsidRDefault="00000000">
            <w:r>
              <w:rPr>
                <w:rFonts w:ascii="Arial" w:hAnsi="Arial"/>
                <w:sz w:val="14"/>
              </w:rPr>
              <w:t>Analiza okresu dziennego i nocnego, w tym ocena nocnego spadku ciśnienia</w:t>
            </w:r>
          </w:p>
        </w:tc>
        <w:tc>
          <w:tcPr>
            <w:tcW w:w="1830" w:type="dxa"/>
            <w:vAlign w:val="center"/>
          </w:tcPr>
          <w:p w14:paraId="0434B6CB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75552D09" w14:textId="77777777" w:rsidR="00006A9F" w:rsidRDefault="00006A9F"/>
        </w:tc>
      </w:tr>
      <w:tr w:rsidR="00006A9F" w14:paraId="5140E030" w14:textId="77777777">
        <w:trPr>
          <w:jc w:val="center"/>
        </w:trPr>
        <w:tc>
          <w:tcPr>
            <w:tcW w:w="520" w:type="dxa"/>
            <w:vAlign w:val="center"/>
          </w:tcPr>
          <w:p w14:paraId="23125B65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15.</w:t>
            </w:r>
          </w:p>
        </w:tc>
        <w:tc>
          <w:tcPr>
            <w:tcW w:w="4540" w:type="dxa"/>
            <w:vAlign w:val="center"/>
          </w:tcPr>
          <w:p w14:paraId="124909A9" w14:textId="77777777" w:rsidR="00006A9F" w:rsidRDefault="00000000">
            <w:r>
              <w:rPr>
                <w:rFonts w:ascii="Arial" w:hAnsi="Arial"/>
                <w:sz w:val="14"/>
              </w:rPr>
              <w:t>Graficzna i tabelaryczna prezentacja wyników oraz możliwość edycji opisu badania</w:t>
            </w:r>
          </w:p>
        </w:tc>
        <w:tc>
          <w:tcPr>
            <w:tcW w:w="1830" w:type="dxa"/>
            <w:vAlign w:val="center"/>
          </w:tcPr>
          <w:p w14:paraId="17045550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  <w:vAlign w:val="center"/>
          </w:tcPr>
          <w:p w14:paraId="1C49AB64" w14:textId="77777777" w:rsidR="00006A9F" w:rsidRDefault="00006A9F"/>
        </w:tc>
      </w:tr>
      <w:tr w:rsidR="00006A9F" w14:paraId="28EB5403" w14:textId="77777777">
        <w:trPr>
          <w:jc w:val="center"/>
        </w:trPr>
        <w:tc>
          <w:tcPr>
            <w:tcW w:w="520" w:type="dxa"/>
          </w:tcPr>
          <w:p w14:paraId="40E56881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16.</w:t>
            </w:r>
          </w:p>
        </w:tc>
        <w:tc>
          <w:tcPr>
            <w:tcW w:w="4540" w:type="dxa"/>
          </w:tcPr>
          <w:p w14:paraId="3BE6F940" w14:textId="77777777" w:rsidR="00006A9F" w:rsidRDefault="00000000">
            <w:r>
              <w:rPr>
                <w:rFonts w:ascii="Arial" w:hAnsi="Arial"/>
                <w:sz w:val="14"/>
              </w:rPr>
              <w:t>Możliwość zapisania i wydrukowania raportu, co najmniej w formacie PDF</w:t>
            </w:r>
          </w:p>
        </w:tc>
        <w:tc>
          <w:tcPr>
            <w:tcW w:w="1830" w:type="dxa"/>
          </w:tcPr>
          <w:p w14:paraId="26F4E4AB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1BF5347D" w14:textId="77777777" w:rsidR="00006A9F" w:rsidRDefault="00006A9F"/>
        </w:tc>
      </w:tr>
      <w:tr w:rsidR="00006A9F" w14:paraId="476130A0" w14:textId="77777777">
        <w:trPr>
          <w:jc w:val="center"/>
        </w:trPr>
        <w:tc>
          <w:tcPr>
            <w:tcW w:w="520" w:type="dxa"/>
          </w:tcPr>
          <w:p w14:paraId="6702BE32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17.</w:t>
            </w:r>
          </w:p>
        </w:tc>
        <w:tc>
          <w:tcPr>
            <w:tcW w:w="4540" w:type="dxa"/>
          </w:tcPr>
          <w:p w14:paraId="6F476C76" w14:textId="77777777" w:rsidR="00006A9F" w:rsidRDefault="00000000">
            <w:r>
              <w:rPr>
                <w:rFonts w:ascii="Arial" w:hAnsi="Arial"/>
                <w:sz w:val="14"/>
              </w:rPr>
              <w:t>Przewód lub interfejs komunikacyjny oraz wszystkie licencje niezbędne do korzystania z oprogramowania</w:t>
            </w:r>
          </w:p>
        </w:tc>
        <w:tc>
          <w:tcPr>
            <w:tcW w:w="1830" w:type="dxa"/>
          </w:tcPr>
          <w:p w14:paraId="2218E514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3018EDA2" w14:textId="77777777" w:rsidR="00006A9F" w:rsidRDefault="00006A9F"/>
        </w:tc>
      </w:tr>
      <w:tr w:rsidR="00006A9F" w14:paraId="47B4BA57" w14:textId="77777777">
        <w:trPr>
          <w:jc w:val="center"/>
        </w:trPr>
        <w:tc>
          <w:tcPr>
            <w:tcW w:w="520" w:type="dxa"/>
          </w:tcPr>
          <w:p w14:paraId="76933C9E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18.</w:t>
            </w:r>
          </w:p>
        </w:tc>
        <w:tc>
          <w:tcPr>
            <w:tcW w:w="4540" w:type="dxa"/>
          </w:tcPr>
          <w:p w14:paraId="09897914" w14:textId="0D3B24C1" w:rsidR="00006A9F" w:rsidRDefault="00000000">
            <w:r>
              <w:rPr>
                <w:rFonts w:ascii="Arial" w:hAnsi="Arial"/>
                <w:sz w:val="14"/>
              </w:rPr>
              <w:t>Komplet mankietów wielorazowych w różnych rozmiarach</w:t>
            </w:r>
          </w:p>
        </w:tc>
        <w:tc>
          <w:tcPr>
            <w:tcW w:w="1830" w:type="dxa"/>
          </w:tcPr>
          <w:p w14:paraId="79F6BB85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0984D38F" w14:textId="77777777" w:rsidR="00006A9F" w:rsidRDefault="00006A9F"/>
        </w:tc>
      </w:tr>
      <w:tr w:rsidR="00006A9F" w14:paraId="2D2CD565" w14:textId="77777777">
        <w:trPr>
          <w:jc w:val="center"/>
        </w:trPr>
        <w:tc>
          <w:tcPr>
            <w:tcW w:w="520" w:type="dxa"/>
          </w:tcPr>
          <w:p w14:paraId="7B5D6794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19.</w:t>
            </w:r>
          </w:p>
        </w:tc>
        <w:tc>
          <w:tcPr>
            <w:tcW w:w="4540" w:type="dxa"/>
          </w:tcPr>
          <w:p w14:paraId="495BA003" w14:textId="77777777" w:rsidR="00006A9F" w:rsidRDefault="00000000">
            <w:r>
              <w:rPr>
                <w:rFonts w:ascii="Arial" w:hAnsi="Arial"/>
                <w:sz w:val="14"/>
              </w:rPr>
              <w:t>Pokrowiec na rejestrator, pas lub pasek do noszenia oraz pozostałe akcesoria potrzebne do rozpoczęcia pracy</w:t>
            </w:r>
          </w:p>
        </w:tc>
        <w:tc>
          <w:tcPr>
            <w:tcW w:w="1830" w:type="dxa"/>
          </w:tcPr>
          <w:p w14:paraId="5B1667AF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05948131" w14:textId="77777777" w:rsidR="00006A9F" w:rsidRDefault="00006A9F"/>
        </w:tc>
      </w:tr>
      <w:tr w:rsidR="00006A9F" w14:paraId="4D1B4650" w14:textId="77777777">
        <w:trPr>
          <w:jc w:val="center"/>
        </w:trPr>
        <w:tc>
          <w:tcPr>
            <w:tcW w:w="520" w:type="dxa"/>
          </w:tcPr>
          <w:p w14:paraId="2C035E0E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20.</w:t>
            </w:r>
          </w:p>
        </w:tc>
        <w:tc>
          <w:tcPr>
            <w:tcW w:w="4540" w:type="dxa"/>
          </w:tcPr>
          <w:p w14:paraId="183C1B2D" w14:textId="30FDB0D2" w:rsidR="00006A9F" w:rsidRDefault="00000000">
            <w:r>
              <w:rPr>
                <w:rFonts w:ascii="Arial" w:hAnsi="Arial"/>
                <w:sz w:val="14"/>
              </w:rPr>
              <w:t>Instrukcja obsługi w języku polskim</w:t>
            </w:r>
          </w:p>
        </w:tc>
        <w:tc>
          <w:tcPr>
            <w:tcW w:w="1830" w:type="dxa"/>
          </w:tcPr>
          <w:p w14:paraId="54EB49E4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617E80AD" w14:textId="77777777" w:rsidR="00006A9F" w:rsidRDefault="00006A9F"/>
        </w:tc>
      </w:tr>
      <w:tr w:rsidR="00006A9F" w14:paraId="1926576A" w14:textId="77777777">
        <w:trPr>
          <w:jc w:val="center"/>
        </w:trPr>
        <w:tc>
          <w:tcPr>
            <w:tcW w:w="520" w:type="dxa"/>
          </w:tcPr>
          <w:p w14:paraId="2A654042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21.</w:t>
            </w:r>
          </w:p>
        </w:tc>
        <w:tc>
          <w:tcPr>
            <w:tcW w:w="4540" w:type="dxa"/>
          </w:tcPr>
          <w:p w14:paraId="095EEB9D" w14:textId="77777777" w:rsidR="00006A9F" w:rsidRDefault="00000000">
            <w:r>
              <w:rPr>
                <w:rFonts w:ascii="Arial" w:hAnsi="Arial"/>
                <w:sz w:val="14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19818C07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TAK</w:t>
            </w:r>
          </w:p>
        </w:tc>
        <w:tc>
          <w:tcPr>
            <w:tcW w:w="2470" w:type="dxa"/>
          </w:tcPr>
          <w:p w14:paraId="19E59F8B" w14:textId="77777777" w:rsidR="00006A9F" w:rsidRDefault="00006A9F"/>
        </w:tc>
      </w:tr>
      <w:tr w:rsidR="00006A9F" w14:paraId="53B205E2" w14:textId="77777777">
        <w:trPr>
          <w:jc w:val="center"/>
        </w:trPr>
        <w:tc>
          <w:tcPr>
            <w:tcW w:w="520" w:type="dxa"/>
          </w:tcPr>
          <w:p w14:paraId="6EF42EA9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22.</w:t>
            </w:r>
          </w:p>
        </w:tc>
        <w:tc>
          <w:tcPr>
            <w:tcW w:w="4540" w:type="dxa"/>
          </w:tcPr>
          <w:p w14:paraId="28AEE93B" w14:textId="77777777" w:rsidR="00006A9F" w:rsidRDefault="00000000">
            <w:r>
              <w:rPr>
                <w:rFonts w:ascii="Arial" w:hAnsi="Arial"/>
                <w:sz w:val="14"/>
              </w:rPr>
              <w:t>Gwarancja wraz z serwisem na terenie Polski</w:t>
            </w:r>
          </w:p>
        </w:tc>
        <w:tc>
          <w:tcPr>
            <w:tcW w:w="1830" w:type="dxa"/>
          </w:tcPr>
          <w:p w14:paraId="59363C32" w14:textId="77777777" w:rsidR="00006A9F" w:rsidRDefault="00000000">
            <w:pPr>
              <w:jc w:val="center"/>
            </w:pPr>
            <w:r>
              <w:rPr>
                <w:rFonts w:ascii="Arial" w:hAnsi="Arial"/>
                <w:sz w:val="14"/>
              </w:rPr>
              <w:t>Min. 24 miesiące</w:t>
            </w:r>
          </w:p>
        </w:tc>
        <w:tc>
          <w:tcPr>
            <w:tcW w:w="2470" w:type="dxa"/>
          </w:tcPr>
          <w:p w14:paraId="10B03A1C" w14:textId="77777777" w:rsidR="00006A9F" w:rsidRDefault="00006A9F"/>
        </w:tc>
      </w:tr>
    </w:tbl>
    <w:p w14:paraId="6F989467" w14:textId="77777777" w:rsidR="00006A9F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4B82236F" w14:textId="77777777" w:rsidR="00006A9F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5A964871" w14:textId="77777777" w:rsidR="00006A9F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5265FF33" w14:textId="77777777" w:rsidR="00006A9F" w:rsidRDefault="00000000">
      <w:r>
        <w:rPr>
          <w:rFonts w:ascii="Arial" w:hAnsi="Arial"/>
        </w:rPr>
        <w:t>miejscowość i data                                              podpis oferenta</w:t>
      </w:r>
    </w:p>
    <w:sectPr w:rsidR="00006A9F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6B8F8" w14:textId="77777777" w:rsidR="00E168A0" w:rsidRDefault="00E168A0" w:rsidP="00325DE1">
      <w:r>
        <w:separator/>
      </w:r>
    </w:p>
  </w:endnote>
  <w:endnote w:type="continuationSeparator" w:id="0">
    <w:p w14:paraId="52EF38A0" w14:textId="77777777" w:rsidR="00E168A0" w:rsidRDefault="00E168A0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4ED4" w14:textId="77777777" w:rsidR="00E168A0" w:rsidRDefault="00E168A0" w:rsidP="00325DE1">
      <w:r>
        <w:separator/>
      </w:r>
    </w:p>
  </w:footnote>
  <w:footnote w:type="continuationSeparator" w:id="0">
    <w:p w14:paraId="0961B1E9" w14:textId="77777777" w:rsidR="00E168A0" w:rsidRDefault="00E168A0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EC87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A9F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2E7E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588E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168A0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02751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holter ciśnieniowy</dc:title>
  <dc:subject>Formularz parametrów technicznych</dc:subject>
  <dc:creator>Rafał Roykiewicz</dc:creator>
  <cp:lastModifiedBy>Rafał Roykiewicz</cp:lastModifiedBy>
  <cp:revision>2</cp:revision>
  <cp:lastPrinted>2009-05-27T16:20:00Z</cp:lastPrinted>
  <dcterms:created xsi:type="dcterms:W3CDTF">2026-08-06T14:33:00Z</dcterms:created>
  <dcterms:modified xsi:type="dcterms:W3CDTF">2026-08-06T14:33:00Z</dcterms:modified>
</cp:coreProperties>
</file>